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70" w:rsidRDefault="00FD0D70" w:rsidP="00D677A9">
      <w:pPr>
        <w:spacing w:after="120" w:line="240" w:lineRule="auto"/>
        <w:rPr>
          <w:rFonts w:ascii="Arial" w:hAnsi="Arial" w:cs="Arial"/>
          <w:b/>
          <w:bCs/>
          <w:color w:val="333399"/>
          <w:sz w:val="20"/>
          <w:szCs w:val="20"/>
          <w:lang w:val="ro-RO" w:eastAsia="en-AU"/>
        </w:rPr>
      </w:pPr>
      <w:bookmarkStart w:id="0" w:name="_GoBack"/>
      <w:bookmarkEnd w:id="0"/>
    </w:p>
    <w:p w:rsidR="00FD0D70" w:rsidRPr="00D677A9" w:rsidRDefault="00FD0D70" w:rsidP="00D677A9">
      <w:pPr>
        <w:spacing w:after="120" w:line="240" w:lineRule="auto"/>
        <w:rPr>
          <w:lang w:val="ro-RO" w:eastAsia="en-AU"/>
        </w:rPr>
      </w:pPr>
      <w:r w:rsidRPr="00D677A9">
        <w:rPr>
          <w:rFonts w:ascii="Arial" w:hAnsi="Arial" w:cs="Arial"/>
          <w:b/>
          <w:bCs/>
          <w:color w:val="333399"/>
          <w:sz w:val="20"/>
          <w:szCs w:val="20"/>
          <w:lang w:val="ro-RO" w:eastAsia="en-AU"/>
        </w:rPr>
        <w:t>Investeşte în oameni!</w:t>
      </w:r>
    </w:p>
    <w:p w:rsidR="00FD0D70" w:rsidRPr="00D677A9" w:rsidRDefault="00FD0D70"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FD0D70" w:rsidRPr="003227C4" w:rsidRDefault="00FD0D70" w:rsidP="00D677A9">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FD0D70" w:rsidRPr="00D677A9" w:rsidRDefault="00FD0D70"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FD0D70" w:rsidRPr="00D677A9" w:rsidRDefault="00FD0D70"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FD0D70" w:rsidRPr="00D677A9" w:rsidRDefault="00FD0D70"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FD0D70" w:rsidRPr="00D677A9" w:rsidRDefault="00FD0D70"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FD0D70" w:rsidRPr="00D677A9" w:rsidRDefault="00FD0D70" w:rsidP="00D677A9">
      <w:pPr>
        <w:spacing w:after="0"/>
        <w:ind w:right="142"/>
        <w:rPr>
          <w:rFonts w:ascii="Arial" w:hAnsi="Arial" w:cs="Arial"/>
          <w:sz w:val="24"/>
          <w:szCs w:val="24"/>
          <w:lang w:val="ro-RO" w:eastAsia="en-AU"/>
        </w:rPr>
      </w:pPr>
      <w:r w:rsidRPr="00D677A9">
        <w:rPr>
          <w:rFonts w:ascii="Arial" w:hAnsi="Arial" w:cs="Arial"/>
          <w:color w:val="333399"/>
          <w:sz w:val="20"/>
          <w:szCs w:val="20"/>
          <w:lang w:val="ro-RO" w:eastAsia="en-AU"/>
        </w:rPr>
        <w:t>Beneficiar: Universitatea POLITEHNICA din București</w:t>
      </w:r>
    </w:p>
    <w:p w:rsidR="00FD0D70" w:rsidRDefault="00FD0D70" w:rsidP="006B1934">
      <w:pPr>
        <w:rPr>
          <w:rFonts w:ascii="Arial" w:hAnsi="Arial" w:cs="Arial"/>
          <w:lang w:val="ro-RO"/>
        </w:rPr>
      </w:pPr>
    </w:p>
    <w:p w:rsidR="00FD0D70" w:rsidRPr="00761F46" w:rsidRDefault="00FD0D70" w:rsidP="00642A79">
      <w:pPr>
        <w:spacing w:after="0" w:line="360" w:lineRule="auto"/>
        <w:ind w:firstLine="720"/>
        <w:jc w:val="center"/>
        <w:rPr>
          <w:rFonts w:ascii="Times New Roman" w:hAnsi="Times New Roman" w:cs="Times New Roman"/>
          <w:b/>
          <w:bCs/>
          <w:i/>
          <w:iCs/>
          <w:sz w:val="28"/>
          <w:szCs w:val="28"/>
          <w:lang w:val="ro-RO"/>
        </w:rPr>
      </w:pPr>
      <w:r w:rsidRPr="00761F46">
        <w:rPr>
          <w:rFonts w:ascii="Times New Roman" w:hAnsi="Times New Roman" w:cs="Times New Roman"/>
          <w:b/>
          <w:bCs/>
          <w:i/>
          <w:iCs/>
          <w:sz w:val="28"/>
          <w:szCs w:val="28"/>
          <w:lang w:val="ro-RO"/>
        </w:rPr>
        <w:t>Importanţa planificării în reuşita profesională</w:t>
      </w:r>
    </w:p>
    <w:p w:rsidR="00FD0D70" w:rsidRDefault="00FD0D70" w:rsidP="00642A79">
      <w:pPr>
        <w:spacing w:after="0" w:line="360" w:lineRule="auto"/>
        <w:ind w:firstLine="720"/>
        <w:jc w:val="center"/>
        <w:rPr>
          <w:rFonts w:ascii="Times New Roman" w:hAnsi="Times New Roman" w:cs="Times New Roman"/>
          <w:b/>
          <w:bCs/>
          <w:i/>
          <w:iCs/>
          <w:sz w:val="24"/>
          <w:szCs w:val="24"/>
          <w:lang w:val="ro-RO"/>
        </w:rPr>
      </w:pPr>
    </w:p>
    <w:p w:rsidR="00FD0D70" w:rsidRDefault="00FD0D70" w:rsidP="00642A7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Ideea de a avea un plan bine definit atunci când ne propunem atingerea unui obiectiv nu este nici revoluţionară şi nici nu se aplică exclusiv în domeniul profesional. O regăsim încă din Antichitate în scrieri literare şi filosofice sau adoptată în strategii politice ulterior încununate de succes. Definirea unui plan coerent, bine articulat şi pertinent are o importanţă capitală şi este adesea temelia şi garanţia de succes a unui demers profesional.</w:t>
      </w:r>
    </w:p>
    <w:p w:rsidR="00FD0D70" w:rsidRDefault="00FD0D70" w:rsidP="00642A7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cartea sa </w:t>
      </w:r>
      <w:r w:rsidRPr="004B3ABD">
        <w:rPr>
          <w:rFonts w:ascii="Times New Roman" w:hAnsi="Times New Roman" w:cs="Times New Roman"/>
          <w:i/>
          <w:iCs/>
          <w:sz w:val="24"/>
          <w:szCs w:val="24"/>
          <w:lang w:val="ro-RO"/>
        </w:rPr>
        <w:t>Power</w:t>
      </w:r>
      <w:r>
        <w:rPr>
          <w:rFonts w:ascii="Times New Roman" w:hAnsi="Times New Roman" w:cs="Times New Roman"/>
          <w:sz w:val="24"/>
          <w:szCs w:val="24"/>
          <w:lang w:val="ro-RO"/>
        </w:rPr>
        <w:t>, în care explică detaliat 48 de principii referitoare la putere şi la exercitarea ei în vederea realizării unor obiective clar definite, Robert Green arată că majoritatea oamenilor se ghidează în acţiunile lor mai cu seamă după ceea ce le spun emoţiile şi afectele, lăsând pe planul al doilea raţiunea şi demersurile clar structurate. Planurile celor care se plasează în această categorie sunt mai degrabă aproximative, ei acţionând adesea în virtutea instinctului de moment şi lăsând loc improvizaţiei în ceea ce fac. Autorul consideră această atitudine inadecvată, deoarece improvizaţia nu poate în niciun caz să înlocuiască un proiect asupra căruia s-a reflectat, care a fost imaginat în perspectivă, structurat în etape clare cărora le sunt asociate intervale de timp şi obiective intermediare. Dacă improvizaţia se poate dovedi utilă în situaţii neprevăzute şi poate salva într-un context tensionat sau dezagreabil, ea nu  poate sub nicio formă înlocui o strategie bine pusă la punct.</w:t>
      </w:r>
    </w:p>
    <w:p w:rsidR="00FD0D70" w:rsidRDefault="00FD0D70" w:rsidP="004B4BA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procesul de căutare a unui loc de muncă şi de integrare profesională ulterioară, construirea şi respectarea unui plan bine articulat sunt esenţiale. Construirea acestuia ţine deoparte incertitudinea şi tentaţiile de moment cărora candidatul ar putea să le cadă pradă şi îi asigură acestuia confortul de a se situa pe o direcţie clară. Această certitudine îl scuteşte de framântări şi ezitări inutile. Definirea unor proiecte profesionale pe termen lung îl ajută pe candidat să se înscrie într-un parcurs firesc şi onest, în care nu sunt arse etapele, iar consistenţa înseamnă perseverenţă, răbdare, achiziţii sistematice, adaptare la schimbare, rezistenţă la stres, iar uneori la frustrare. Modelele de succes în carieră dovedesc cu prisosinţă că această atitudine este alegerea corectă pe drumul spre reuşită.</w:t>
      </w:r>
    </w:p>
    <w:p w:rsidR="00FD0D70" w:rsidRDefault="00FD0D70" w:rsidP="004B4BA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Exemplele care pun în evidenţă importanţa decisivă a unui plan bine pus la punct în vederea atingerii obiectivului vizat transgresează sfera profesională. În cartea citată anterior, Robert Green se opreşte asupra unui exemplu istoric, propunându-l drept model pe generalul Otto von Bismarck. Strategia adoptată de acesta în vederea atingerii obiectivului pe care şi l-a propus – crearea unui stat german dominat de Prusia – a fost una extrem de elaborată şi a presupus multiple acţiuni aparent fără legătură cu realizarea scopului său, dar care, într-o manieră indirectă dar extrem de semnificativă, serveau îndeplinirii acestuia. Felul în care acest general a acţionat poate servi drept model celor care se află în procesul de integrare profesională şi din alt punct de vedere: răbdarea de a realiza cât mai bine obiectivele intermediare nu înseamnă pierdere de timp, ci o acţiune îndeplinită temeinic. Suntem adesea tentaţi, într-o lume în care multe lucruri se fac în viteză, să ne lăsăm ademeniţi de aparente avantaje nesperate, cum ar fi un salariu foarte mare pentru un post îndoielnic sau pe care pur şi simplu nu ni-l dorim. Exemplul lui Bismarck ne învaţă să avem răbdare, să savurăm micile reuşite care garantează adesea ceea ce în cazul său a fost o incontestabilă victorie finală. </w:t>
      </w:r>
    </w:p>
    <w:p w:rsidR="00FD0D70" w:rsidRPr="00961428" w:rsidRDefault="00FD0D70" w:rsidP="00961428">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Gândirea pe termen lung şi definirea unei strategii etapizate, dublate de consecvenţă, sunt adesea cheia succesului în carieră. Obiectivul final nu trebuie niciodată pierdut din vedere, iar tentaţiile pasagere care pot să apară pe parcurs trebuie văzute ca obstacole de depăşit. Aşa cum am arătat deja, existenţa unui plan de carieră clar definit îl scuteşte pe cel care îl pune în aplicare de tensiunea emoţiilor generate de situaţii neprevăzute, precum şi de necesitatea de a improviza.</w:t>
      </w:r>
    </w:p>
    <w:p w:rsidR="00FD0D70" w:rsidRDefault="00FD0D70" w:rsidP="00DD461F">
      <w:pPr>
        <w:spacing w:after="0" w:line="360" w:lineRule="auto"/>
        <w:ind w:firstLine="720"/>
        <w:jc w:val="both"/>
        <w:rPr>
          <w:rFonts w:ascii="Times New Roman" w:hAnsi="Times New Roman" w:cs="Times New Roman"/>
          <w:sz w:val="24"/>
          <w:szCs w:val="24"/>
          <w:lang w:val="ro-RO"/>
        </w:rPr>
      </w:pPr>
    </w:p>
    <w:p w:rsidR="00FD0D70" w:rsidRDefault="00FD0D70" w:rsidP="00DB5C42">
      <w:pPr>
        <w:spacing w:after="0" w:line="360" w:lineRule="auto"/>
        <w:ind w:firstLine="720"/>
        <w:jc w:val="right"/>
        <w:rPr>
          <w:rFonts w:ascii="Times New Roman" w:hAnsi="Times New Roman" w:cs="Times New Roman"/>
          <w:sz w:val="24"/>
          <w:szCs w:val="24"/>
          <w:lang w:val="ro-RO"/>
        </w:rPr>
      </w:pPr>
    </w:p>
    <w:p w:rsidR="00FD0D70" w:rsidRDefault="00FD0D70" w:rsidP="00DB5C42">
      <w:pPr>
        <w:spacing w:after="0" w:line="360" w:lineRule="auto"/>
        <w:ind w:firstLine="720"/>
        <w:jc w:val="right"/>
        <w:rPr>
          <w:rFonts w:ascii="Times New Roman" w:hAnsi="Times New Roman" w:cs="Times New Roman"/>
          <w:sz w:val="24"/>
          <w:szCs w:val="24"/>
          <w:lang w:val="ro-RO"/>
        </w:rPr>
      </w:pPr>
    </w:p>
    <w:p w:rsidR="00FD0D70" w:rsidRDefault="00FD0D70" w:rsidP="00DB5C42">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Expert comunicare</w:t>
      </w:r>
    </w:p>
    <w:p w:rsidR="00FD0D70" w:rsidRPr="00652414" w:rsidRDefault="00FD0D70" w:rsidP="00804893">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Mirela-Sanda SĂLVAN</w:t>
      </w:r>
    </w:p>
    <w:p w:rsidR="00FD0D70" w:rsidRDefault="00FD0D70">
      <w:pPr>
        <w:rPr>
          <w:rFonts w:ascii="Times New Roman" w:hAnsi="Times New Roman" w:cs="Times New Roman"/>
          <w:sz w:val="24"/>
          <w:szCs w:val="24"/>
          <w:lang w:val="ro-RO"/>
        </w:rPr>
      </w:pPr>
    </w:p>
    <w:sectPr w:rsidR="00FD0D70" w:rsidSect="00821776">
      <w:headerReference w:type="default" r:id="rId7"/>
      <w:footerReference w:type="default" r:id="rId8"/>
      <w:pgSz w:w="11907" w:h="16839" w:code="9"/>
      <w:pgMar w:top="1440" w:right="1134"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D70" w:rsidRDefault="00FD0D70" w:rsidP="00D677A9">
      <w:pPr>
        <w:spacing w:after="0" w:line="240" w:lineRule="auto"/>
      </w:pPr>
      <w:r>
        <w:separator/>
      </w:r>
    </w:p>
  </w:endnote>
  <w:endnote w:type="continuationSeparator" w:id="0">
    <w:p w:rsidR="00FD0D70" w:rsidRDefault="00FD0D70" w:rsidP="00D6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70" w:rsidRDefault="00FD0D70">
    <w:pPr>
      <w:pStyle w:val="Footer"/>
    </w:pPr>
  </w:p>
  <w:tbl>
    <w:tblPr>
      <w:tblW w:w="9965" w:type="dxa"/>
      <w:jc w:val="center"/>
      <w:tblLook w:val="00A0"/>
    </w:tblPr>
    <w:tblGrid>
      <w:gridCol w:w="2943"/>
      <w:gridCol w:w="2943"/>
      <w:gridCol w:w="1777"/>
      <w:gridCol w:w="2302"/>
    </w:tblGrid>
    <w:tr w:rsidR="00FD0D70" w:rsidRPr="00E65E26">
      <w:trPr>
        <w:jc w:val="center"/>
      </w:trPr>
      <w:tc>
        <w:tcPr>
          <w:tcW w:w="2943" w:type="dxa"/>
          <w:tcBorders>
            <w:top w:val="single" w:sz="12" w:space="0" w:color="0066CC"/>
          </w:tcBorders>
        </w:tcPr>
        <w:p w:rsidR="00FD0D70" w:rsidRPr="00D677A9" w:rsidRDefault="00FD0D70"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FD0D70" w:rsidRPr="00D677A9" w:rsidRDefault="00FD0D70"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FD0D70" w:rsidRPr="00D677A9" w:rsidRDefault="00FD0D70"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29.25pt" o:ole="">
                <v:imagedata r:id="rId1" o:title=""/>
              </v:shape>
              <o:OLEObject Type="Embed" ProgID="CorelDraw.Graphic.14" ShapeID="_x0000_i1028" DrawAspect="Content" ObjectID="_1486742261" r:id="rId2"/>
            </w:object>
          </w:r>
        </w:p>
      </w:tc>
      <w:tc>
        <w:tcPr>
          <w:tcW w:w="2302" w:type="dxa"/>
          <w:vMerge w:val="restart"/>
          <w:tcBorders>
            <w:top w:val="single" w:sz="12" w:space="0" w:color="0066CC"/>
          </w:tcBorders>
          <w:vAlign w:val="center"/>
        </w:tcPr>
        <w:p w:rsidR="00FD0D70" w:rsidRPr="00D677A9" w:rsidRDefault="00FD0D70"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r w:rsidRPr="00D677A9">
            <w:rPr>
              <w:sz w:val="18"/>
              <w:szCs w:val="18"/>
              <w:lang w:val="en-AU" w:eastAsia="en-AU"/>
            </w:rPr>
            <w:fldChar w:fldCharType="begin"/>
          </w:r>
          <w:r w:rsidRPr="00D677A9">
            <w:rPr>
              <w:sz w:val="18"/>
              <w:szCs w:val="18"/>
              <w:lang w:val="en-AU" w:eastAsia="en-AU"/>
            </w:rPr>
            <w:instrText xml:space="preserve"> PAGE   \* MERGEFORMAT </w:instrText>
          </w:r>
          <w:r w:rsidRPr="00D677A9">
            <w:rPr>
              <w:sz w:val="18"/>
              <w:szCs w:val="18"/>
              <w:lang w:val="en-AU" w:eastAsia="en-AU"/>
            </w:rPr>
            <w:fldChar w:fldCharType="separate"/>
          </w:r>
          <w:r>
            <w:rPr>
              <w:noProof/>
              <w:sz w:val="18"/>
              <w:szCs w:val="18"/>
              <w:lang w:val="en-AU" w:eastAsia="en-AU"/>
            </w:rPr>
            <w:t>2</w:t>
          </w:r>
          <w:r w:rsidRPr="00D677A9">
            <w:rPr>
              <w:sz w:val="18"/>
              <w:szCs w:val="18"/>
              <w:lang w:val="en-AU" w:eastAsia="en-AU"/>
            </w:rPr>
            <w:fldChar w:fldCharType="end"/>
          </w:r>
        </w:p>
      </w:tc>
    </w:tr>
    <w:tr w:rsidR="00FD0D70" w:rsidRPr="00E65E26">
      <w:trPr>
        <w:jc w:val="center"/>
      </w:trPr>
      <w:tc>
        <w:tcPr>
          <w:tcW w:w="5886" w:type="dxa"/>
          <w:gridSpan w:val="2"/>
        </w:tcPr>
        <w:p w:rsidR="00FD0D70" w:rsidRPr="00D677A9" w:rsidRDefault="00FD0D70"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FD0D70" w:rsidRPr="00D677A9" w:rsidRDefault="00FD0D70" w:rsidP="00D677A9">
          <w:pPr>
            <w:spacing w:after="0" w:line="240" w:lineRule="auto"/>
            <w:rPr>
              <w:rFonts w:ascii="Arial" w:hAnsi="Arial" w:cs="Arial"/>
              <w:b/>
              <w:bCs/>
              <w:highlight w:val="yellow"/>
              <w:lang w:val="en-AU" w:eastAsia="en-AU"/>
            </w:rPr>
          </w:pPr>
        </w:p>
      </w:tc>
      <w:tc>
        <w:tcPr>
          <w:tcW w:w="2302" w:type="dxa"/>
          <w:vMerge/>
          <w:vAlign w:val="center"/>
        </w:tcPr>
        <w:p w:rsidR="00FD0D70" w:rsidRPr="00D677A9" w:rsidRDefault="00FD0D70" w:rsidP="00D677A9">
          <w:pPr>
            <w:spacing w:after="0" w:line="240" w:lineRule="auto"/>
            <w:rPr>
              <w:rFonts w:ascii="Arial" w:hAnsi="Arial" w:cs="Arial"/>
              <w:b/>
              <w:bCs/>
              <w:highlight w:val="yellow"/>
              <w:lang w:val="en-AU" w:eastAsia="en-AU"/>
            </w:rPr>
          </w:pPr>
        </w:p>
      </w:tc>
    </w:tr>
    <w:tr w:rsidR="00FD0D70" w:rsidRPr="00E65E26">
      <w:trPr>
        <w:jc w:val="center"/>
      </w:trPr>
      <w:tc>
        <w:tcPr>
          <w:tcW w:w="5886" w:type="dxa"/>
          <w:gridSpan w:val="2"/>
          <w:vAlign w:val="center"/>
        </w:tcPr>
        <w:p w:rsidR="00FD0D70" w:rsidRPr="00D677A9" w:rsidRDefault="00FD0D70"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FD0D70" w:rsidRPr="00D677A9" w:rsidRDefault="00FD0D70" w:rsidP="00D677A9">
          <w:pPr>
            <w:spacing w:after="0" w:line="240" w:lineRule="auto"/>
            <w:rPr>
              <w:rFonts w:ascii="Arial" w:hAnsi="Arial" w:cs="Arial"/>
              <w:b/>
              <w:bCs/>
              <w:highlight w:val="yellow"/>
              <w:lang w:val="en-AU" w:eastAsia="en-AU"/>
            </w:rPr>
          </w:pPr>
        </w:p>
      </w:tc>
      <w:tc>
        <w:tcPr>
          <w:tcW w:w="2302" w:type="dxa"/>
          <w:vMerge/>
          <w:vAlign w:val="center"/>
        </w:tcPr>
        <w:p w:rsidR="00FD0D70" w:rsidRPr="00D677A9" w:rsidRDefault="00FD0D70" w:rsidP="00D677A9">
          <w:pPr>
            <w:spacing w:after="0" w:line="240" w:lineRule="auto"/>
            <w:rPr>
              <w:rFonts w:ascii="Arial" w:hAnsi="Arial" w:cs="Arial"/>
              <w:b/>
              <w:bCs/>
              <w:highlight w:val="yellow"/>
              <w:lang w:val="en-AU" w:eastAsia="en-AU"/>
            </w:rPr>
          </w:pPr>
        </w:p>
      </w:tc>
    </w:tr>
  </w:tbl>
  <w:p w:rsidR="00FD0D70" w:rsidRDefault="00FD0D70" w:rsidP="00D67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D70" w:rsidRDefault="00FD0D70" w:rsidP="00D677A9">
      <w:pPr>
        <w:spacing w:after="0" w:line="240" w:lineRule="auto"/>
      </w:pPr>
      <w:r>
        <w:separator/>
      </w:r>
    </w:p>
  </w:footnote>
  <w:footnote w:type="continuationSeparator" w:id="0">
    <w:p w:rsidR="00FD0D70" w:rsidRDefault="00FD0D70" w:rsidP="00D67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70" w:rsidRDefault="00FD0D7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5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nsid w:val="292937E8"/>
    <w:multiLevelType w:val="multilevel"/>
    <w:tmpl w:val="D7B4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C3954"/>
    <w:multiLevelType w:val="hybridMultilevel"/>
    <w:tmpl w:val="B0D8C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9143D0"/>
    <w:multiLevelType w:val="multilevel"/>
    <w:tmpl w:val="A2C2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732775"/>
    <w:multiLevelType w:val="multilevel"/>
    <w:tmpl w:val="E95C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BF1AFE"/>
    <w:multiLevelType w:val="multilevel"/>
    <w:tmpl w:val="88BE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05209D"/>
    <w:multiLevelType w:val="multilevel"/>
    <w:tmpl w:val="B8C6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066ADD"/>
    <w:multiLevelType w:val="multilevel"/>
    <w:tmpl w:val="E94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AF"/>
    <w:rsid w:val="00014269"/>
    <w:rsid w:val="00037F56"/>
    <w:rsid w:val="00042A00"/>
    <w:rsid w:val="00042D50"/>
    <w:rsid w:val="0005666E"/>
    <w:rsid w:val="00061DB1"/>
    <w:rsid w:val="0008060F"/>
    <w:rsid w:val="00080D4A"/>
    <w:rsid w:val="00092889"/>
    <w:rsid w:val="00093160"/>
    <w:rsid w:val="00095CE1"/>
    <w:rsid w:val="0009663A"/>
    <w:rsid w:val="000A48AF"/>
    <w:rsid w:val="000A58E4"/>
    <w:rsid w:val="000B3078"/>
    <w:rsid w:val="000C0068"/>
    <w:rsid w:val="000D1B3A"/>
    <w:rsid w:val="000F10CE"/>
    <w:rsid w:val="00135040"/>
    <w:rsid w:val="00137968"/>
    <w:rsid w:val="0014734F"/>
    <w:rsid w:val="0015384C"/>
    <w:rsid w:val="00174F23"/>
    <w:rsid w:val="001949B1"/>
    <w:rsid w:val="001A1C28"/>
    <w:rsid w:val="001A44C6"/>
    <w:rsid w:val="001B3B61"/>
    <w:rsid w:val="001B5B11"/>
    <w:rsid w:val="001D02DF"/>
    <w:rsid w:val="001E0F84"/>
    <w:rsid w:val="001F479C"/>
    <w:rsid w:val="001F58C1"/>
    <w:rsid w:val="0020245A"/>
    <w:rsid w:val="002119BF"/>
    <w:rsid w:val="00217747"/>
    <w:rsid w:val="00233186"/>
    <w:rsid w:val="00252AFC"/>
    <w:rsid w:val="002754D4"/>
    <w:rsid w:val="002954EF"/>
    <w:rsid w:val="002956C8"/>
    <w:rsid w:val="002A1103"/>
    <w:rsid w:val="002B6FA3"/>
    <w:rsid w:val="002D1A11"/>
    <w:rsid w:val="002D5286"/>
    <w:rsid w:val="002D7544"/>
    <w:rsid w:val="002E60B9"/>
    <w:rsid w:val="002E77F0"/>
    <w:rsid w:val="002F0A20"/>
    <w:rsid w:val="002F65D5"/>
    <w:rsid w:val="00300544"/>
    <w:rsid w:val="00317609"/>
    <w:rsid w:val="003227C4"/>
    <w:rsid w:val="00333A86"/>
    <w:rsid w:val="00337313"/>
    <w:rsid w:val="00340B9C"/>
    <w:rsid w:val="00352BEB"/>
    <w:rsid w:val="003765BA"/>
    <w:rsid w:val="0038610C"/>
    <w:rsid w:val="003868A2"/>
    <w:rsid w:val="003C56C6"/>
    <w:rsid w:val="003E3D2F"/>
    <w:rsid w:val="003E43A8"/>
    <w:rsid w:val="003F5671"/>
    <w:rsid w:val="00400C0A"/>
    <w:rsid w:val="00425236"/>
    <w:rsid w:val="00471190"/>
    <w:rsid w:val="004A6082"/>
    <w:rsid w:val="004B3ABD"/>
    <w:rsid w:val="004B4BA0"/>
    <w:rsid w:val="004C39C6"/>
    <w:rsid w:val="005175E8"/>
    <w:rsid w:val="005207B6"/>
    <w:rsid w:val="0053671E"/>
    <w:rsid w:val="00543461"/>
    <w:rsid w:val="00547B11"/>
    <w:rsid w:val="005812DB"/>
    <w:rsid w:val="00592D19"/>
    <w:rsid w:val="00597A5E"/>
    <w:rsid w:val="005E2BDC"/>
    <w:rsid w:val="005F1C9D"/>
    <w:rsid w:val="005F6138"/>
    <w:rsid w:val="00606E6D"/>
    <w:rsid w:val="00622525"/>
    <w:rsid w:val="00623417"/>
    <w:rsid w:val="00627DBF"/>
    <w:rsid w:val="006374C6"/>
    <w:rsid w:val="00640BC5"/>
    <w:rsid w:val="00642A79"/>
    <w:rsid w:val="00652414"/>
    <w:rsid w:val="00662CF0"/>
    <w:rsid w:val="00663BF4"/>
    <w:rsid w:val="00670EC0"/>
    <w:rsid w:val="00677A1E"/>
    <w:rsid w:val="0069229C"/>
    <w:rsid w:val="00696DEF"/>
    <w:rsid w:val="00697365"/>
    <w:rsid w:val="006B1934"/>
    <w:rsid w:val="006B5F55"/>
    <w:rsid w:val="007022AF"/>
    <w:rsid w:val="007023B0"/>
    <w:rsid w:val="00711D62"/>
    <w:rsid w:val="00720F4B"/>
    <w:rsid w:val="00736CF7"/>
    <w:rsid w:val="00741D46"/>
    <w:rsid w:val="007617FA"/>
    <w:rsid w:val="00761F46"/>
    <w:rsid w:val="007860C3"/>
    <w:rsid w:val="007868CD"/>
    <w:rsid w:val="007A2C49"/>
    <w:rsid w:val="007A4A17"/>
    <w:rsid w:val="007F1530"/>
    <w:rsid w:val="00804893"/>
    <w:rsid w:val="00814059"/>
    <w:rsid w:val="00821776"/>
    <w:rsid w:val="00824EB0"/>
    <w:rsid w:val="00844B4E"/>
    <w:rsid w:val="008836C1"/>
    <w:rsid w:val="00884754"/>
    <w:rsid w:val="008B2120"/>
    <w:rsid w:val="008C1705"/>
    <w:rsid w:val="008E51B0"/>
    <w:rsid w:val="008F350E"/>
    <w:rsid w:val="008F75EE"/>
    <w:rsid w:val="00915F38"/>
    <w:rsid w:val="00961428"/>
    <w:rsid w:val="00985D53"/>
    <w:rsid w:val="009A4FD6"/>
    <w:rsid w:val="009D754C"/>
    <w:rsid w:val="00A011A0"/>
    <w:rsid w:val="00A01C5D"/>
    <w:rsid w:val="00A01E4E"/>
    <w:rsid w:val="00A0698F"/>
    <w:rsid w:val="00A44C9E"/>
    <w:rsid w:val="00A45F90"/>
    <w:rsid w:val="00A53734"/>
    <w:rsid w:val="00A72559"/>
    <w:rsid w:val="00A841F1"/>
    <w:rsid w:val="00A957E1"/>
    <w:rsid w:val="00A97917"/>
    <w:rsid w:val="00A97C0D"/>
    <w:rsid w:val="00AD6A3B"/>
    <w:rsid w:val="00AF2B14"/>
    <w:rsid w:val="00B16C7C"/>
    <w:rsid w:val="00B21460"/>
    <w:rsid w:val="00B22813"/>
    <w:rsid w:val="00B51178"/>
    <w:rsid w:val="00B518C2"/>
    <w:rsid w:val="00B5703D"/>
    <w:rsid w:val="00B60B47"/>
    <w:rsid w:val="00B76D52"/>
    <w:rsid w:val="00B76E4A"/>
    <w:rsid w:val="00B852EB"/>
    <w:rsid w:val="00BC35F6"/>
    <w:rsid w:val="00BC4C39"/>
    <w:rsid w:val="00BC530E"/>
    <w:rsid w:val="00BD3512"/>
    <w:rsid w:val="00BE65E5"/>
    <w:rsid w:val="00C15ECE"/>
    <w:rsid w:val="00C2499A"/>
    <w:rsid w:val="00C27264"/>
    <w:rsid w:val="00C36F8D"/>
    <w:rsid w:val="00C47838"/>
    <w:rsid w:val="00C60E17"/>
    <w:rsid w:val="00C819CF"/>
    <w:rsid w:val="00C847FE"/>
    <w:rsid w:val="00C9544F"/>
    <w:rsid w:val="00CA37D1"/>
    <w:rsid w:val="00CB1547"/>
    <w:rsid w:val="00CB6036"/>
    <w:rsid w:val="00CB6740"/>
    <w:rsid w:val="00CB7554"/>
    <w:rsid w:val="00CD20B4"/>
    <w:rsid w:val="00CE2061"/>
    <w:rsid w:val="00CE4660"/>
    <w:rsid w:val="00D21714"/>
    <w:rsid w:val="00D61243"/>
    <w:rsid w:val="00D62E8C"/>
    <w:rsid w:val="00D653D2"/>
    <w:rsid w:val="00D677A9"/>
    <w:rsid w:val="00D83610"/>
    <w:rsid w:val="00D96D8B"/>
    <w:rsid w:val="00D96E7D"/>
    <w:rsid w:val="00DA187C"/>
    <w:rsid w:val="00DB26D8"/>
    <w:rsid w:val="00DB5C42"/>
    <w:rsid w:val="00DB6375"/>
    <w:rsid w:val="00DC61D2"/>
    <w:rsid w:val="00DD3D1F"/>
    <w:rsid w:val="00DD461F"/>
    <w:rsid w:val="00DF3B91"/>
    <w:rsid w:val="00DF5E15"/>
    <w:rsid w:val="00E060C2"/>
    <w:rsid w:val="00E26285"/>
    <w:rsid w:val="00E45FD2"/>
    <w:rsid w:val="00E5460B"/>
    <w:rsid w:val="00E65C93"/>
    <w:rsid w:val="00E65E26"/>
    <w:rsid w:val="00E77730"/>
    <w:rsid w:val="00E86C32"/>
    <w:rsid w:val="00E96526"/>
    <w:rsid w:val="00EC242D"/>
    <w:rsid w:val="00ED4419"/>
    <w:rsid w:val="00EF1DDE"/>
    <w:rsid w:val="00EF4D89"/>
    <w:rsid w:val="00F16962"/>
    <w:rsid w:val="00F3373B"/>
    <w:rsid w:val="00F47889"/>
    <w:rsid w:val="00F77999"/>
    <w:rsid w:val="00F80694"/>
    <w:rsid w:val="00F97C55"/>
    <w:rsid w:val="00FC7051"/>
    <w:rsid w:val="00FD0172"/>
    <w:rsid w:val="00FD0D70"/>
    <w:rsid w:val="00FD4251"/>
    <w:rsid w:val="00FE71DC"/>
    <w:rsid w:val="00FE7502"/>
    <w:rsid w:val="00FF243A"/>
    <w:rsid w:val="00FF30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953182">
      <w:marLeft w:val="0"/>
      <w:marRight w:val="0"/>
      <w:marTop w:val="0"/>
      <w:marBottom w:val="0"/>
      <w:divBdr>
        <w:top w:val="none" w:sz="0" w:space="0" w:color="auto"/>
        <w:left w:val="none" w:sz="0" w:space="0" w:color="auto"/>
        <w:bottom w:val="none" w:sz="0" w:space="0" w:color="auto"/>
        <w:right w:val="none" w:sz="0" w:space="0" w:color="auto"/>
      </w:divBdr>
    </w:div>
    <w:div w:id="1278953183">
      <w:marLeft w:val="0"/>
      <w:marRight w:val="0"/>
      <w:marTop w:val="0"/>
      <w:marBottom w:val="0"/>
      <w:divBdr>
        <w:top w:val="none" w:sz="0" w:space="0" w:color="auto"/>
        <w:left w:val="none" w:sz="0" w:space="0" w:color="auto"/>
        <w:bottom w:val="none" w:sz="0" w:space="0" w:color="auto"/>
        <w:right w:val="none" w:sz="0" w:space="0" w:color="auto"/>
      </w:divBdr>
    </w:div>
    <w:div w:id="1278953184">
      <w:marLeft w:val="0"/>
      <w:marRight w:val="0"/>
      <w:marTop w:val="0"/>
      <w:marBottom w:val="0"/>
      <w:divBdr>
        <w:top w:val="none" w:sz="0" w:space="0" w:color="auto"/>
        <w:left w:val="none" w:sz="0" w:space="0" w:color="auto"/>
        <w:bottom w:val="none" w:sz="0" w:space="0" w:color="auto"/>
        <w:right w:val="none" w:sz="0" w:space="0" w:color="auto"/>
      </w:divBdr>
    </w:div>
    <w:div w:id="1278953185">
      <w:marLeft w:val="0"/>
      <w:marRight w:val="0"/>
      <w:marTop w:val="0"/>
      <w:marBottom w:val="0"/>
      <w:divBdr>
        <w:top w:val="none" w:sz="0" w:space="0" w:color="auto"/>
        <w:left w:val="none" w:sz="0" w:space="0" w:color="auto"/>
        <w:bottom w:val="none" w:sz="0" w:space="0" w:color="auto"/>
        <w:right w:val="none" w:sz="0" w:space="0" w:color="auto"/>
      </w:divBdr>
    </w:div>
    <w:div w:id="1278953186">
      <w:marLeft w:val="0"/>
      <w:marRight w:val="0"/>
      <w:marTop w:val="0"/>
      <w:marBottom w:val="0"/>
      <w:divBdr>
        <w:top w:val="none" w:sz="0" w:space="0" w:color="auto"/>
        <w:left w:val="none" w:sz="0" w:space="0" w:color="auto"/>
        <w:bottom w:val="none" w:sz="0" w:space="0" w:color="auto"/>
        <w:right w:val="none" w:sz="0" w:space="0" w:color="auto"/>
      </w:divBdr>
    </w:div>
    <w:div w:id="1278953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706</TotalTime>
  <Pages>2</Pages>
  <Words>693</Words>
  <Characters>3953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cp:lastModifiedBy>
  <cp:revision>108</cp:revision>
  <cp:lastPrinted>2014-05-15T17:29:00Z</cp:lastPrinted>
  <dcterms:created xsi:type="dcterms:W3CDTF">2014-05-16T15:37:00Z</dcterms:created>
  <dcterms:modified xsi:type="dcterms:W3CDTF">2015-03-01T17:11:00Z</dcterms:modified>
</cp:coreProperties>
</file>